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3.1 - 1° ANNUALITA’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DAL/DAI SOGGETTO/I CONCORRENTE/I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1° ANNUALITA’</w:t>
      </w: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6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baby sitting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laboratori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dotazioni per alloggi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pulizia alloggi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5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comunicazione, e</w:t>
      </w:r>
      <w:r w:rsidDel="00000000" w:rsidR="00000000" w:rsidRPr="00000000">
        <w:rPr>
          <w:b w:val="1"/>
          <w:highlight w:val="white"/>
          <w:rtl w:val="0"/>
        </w:rPr>
        <w:t xml:space="preserve">tc.) *  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CB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C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color w:val="000000"/>
          <w:highlight w:val="white"/>
          <w:rtl w:val="0"/>
        </w:rPr>
        <w:t xml:space="preserve">* i costi indiretti relativi al progetto sono da valorizzare preferibilmente 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PIANO FINANZIARIO DI SINTESI: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0">
            <w:pPr>
              <w:keepNext w:val="1"/>
              <w:numPr>
                <w:ilvl w:val="1"/>
                <w:numId w:val="4"/>
              </w:numPr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 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3">
            <w:pPr>
              <w:keepNext w:val="1"/>
              <w:numPr>
                <w:ilvl w:val="1"/>
                <w:numId w:val="3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CO-FINANZIAMENTO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75"/>
        <w:gridCol w:w="1920"/>
        <w:tblGridChange w:id="0">
          <w:tblGrid>
            <w:gridCol w:w="787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6">
            <w:pPr>
              <w:keepNext w:val="1"/>
              <w:numPr>
                <w:ilvl w:val="1"/>
                <w:numId w:val="3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COSTO TOTALE DEL PROGETTO      e) + f)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7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sejX1UKQQHv7VwXCVuzdgxAmw==">CgMxLjA4AHIhMWdER0h3OGR0eFp0UGpzaWpvZVFzcmxoUk95YmhaNFJD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