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2.1 - fac-simile Piano Finanziario 2° Annualità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2° ANNUALITA’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heading=h.e4by67hlh12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5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keepNext w:val="1"/>
              <w:numPr>
                <w:ilvl w:val="1"/>
                <w:numId w:val="3"/>
              </w:numPr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SPESE DI GESTIONE    a)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VALORE D’USO DELL’IMMOBILE       c)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37.200,00 €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702330213"/>
        <w:tag w:val="goog_rdk_0"/>
      </w:sdtPr>
      <w:sdtContent>
        <w:tbl>
          <w:tblPr>
            <w:tblStyle w:val="Table12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B">
                <w:pPr>
                  <w:keepNext w:val="1"/>
                  <w:numPr>
                    <w:ilvl w:val="1"/>
                    <w:numId w:val="1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GESTIONE     non comprensive di valore d’uso     d)             (a meno c)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447264186"/>
        <w:tag w:val="goog_rdk_1"/>
      </w:sdtPr>
      <w:sdtContent>
        <w:tbl>
          <w:tblPr>
            <w:tblStyle w:val="Table13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F">
                <w:pPr>
                  <w:keepNext w:val="1"/>
                  <w:numPr>
                    <w:ilvl w:val="1"/>
                    <w:numId w:val="1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INVESTIMENTO            b)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C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non comprensivo di valore d’uso  e)       (d +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LUK9mhTfgg65/q9plAszgbvdQ==">CgMxLjAaHwoBMBIaChgICVIUChJ0YWJsZS40YjZrNXV3aDI0M2UaHwoBMRIaChgICVIUChJ0YWJsZS5qM2owZmJ0cmIzanYyDmguZTRieTY3aGxoMTJjOAByITFkb1JNLUs4cVNYZ2ZlbU1aQWJ4QTNzTFBTT1Q4clhRbg==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