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5 - ALL_5_TO4.4.11.1.c_budget_flessibilità</w:t>
      </w:r>
    </w:p>
    <w:tbl>
      <w:tblPr>
        <w:tblStyle w:val="Table1"/>
        <w:tblW w:w="9878.0" w:type="dxa"/>
        <w:jc w:val="left"/>
        <w:tblLayout w:type="fixed"/>
        <w:tblLook w:val="0400"/>
      </w:tblPr>
      <w:tblGrid>
        <w:gridCol w:w="9878"/>
        <w:tblGridChange w:id="0">
          <w:tblGrid>
            <w:gridCol w:w="98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4">
            <w:pPr>
              <w:spacing w:after="5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DA REDIGERSI SU CARTA INTESTATA DA CUI RISULTI DENOMINAZIONE, INDIRIZZO E NUMERO DI CODICE FISCALE DELL'ORGANIZZAZIONE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(SENZA RIMUOVERE IL BANNER “COESIONE ITALIA”)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AVVISO PUBBLICO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PIANI DI SOSTEGNO E SVILUPPO PER ENTI DEL TERZO SETTORE - Reti per l’Abitare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Priorità 4 - Misura TO4.4.11.1.c - CUP C19G23000940006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PN METRO PLUS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FINANZIARIO DEL PROGETTO 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SECONDO PERIODO - ANNUALE, QUOTA DI FLESSIBILITA’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Singolo proponente: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Capofila: 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 partenariato descritto in sintesi nell’istanza di partecipazione e oggetto dell’accordo scritto allegato, come previsto all’art.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Nel caso di candidature sottoposte in forma aggregata si conviene, nell’ambito della attività e dei servizi previsti dalla proposta progettuale, la seguente suddivisione di competenze e ripartizione finanziaria sui singoli soggetti costituenti il partenariato: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75.0" w:type="dxa"/>
        <w:jc w:val="left"/>
        <w:tblLayout w:type="fixed"/>
        <w:tblLook w:val="0400"/>
      </w:tblPr>
      <w:tblGrid>
        <w:gridCol w:w="2160"/>
        <w:gridCol w:w="2715"/>
        <w:tblGridChange w:id="0">
          <w:tblGrid>
            <w:gridCol w:w="2160"/>
            <w:gridCol w:w="2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Budget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Capofila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BUDGET</w:t>
      </w:r>
      <w:r w:rsidDel="00000000" w:rsidR="00000000" w:rsidRPr="00000000">
        <w:rPr>
          <w:rtl w:val="0"/>
        </w:rPr>
      </w:r>
    </w:p>
    <w:tbl>
      <w:tblPr>
        <w:tblStyle w:val="Table3"/>
        <w:tblW w:w="9741.0" w:type="dxa"/>
        <w:jc w:val="left"/>
        <w:tblInd w:w="-145.0" w:type="dxa"/>
        <w:tblLayout w:type="fixed"/>
        <w:tblLook w:val="0400"/>
      </w:tblPr>
      <w:tblGrid>
        <w:gridCol w:w="4082"/>
        <w:gridCol w:w="2330"/>
        <w:gridCol w:w="1565"/>
        <w:gridCol w:w="1764"/>
        <w:tblGridChange w:id="0">
          <w:tblGrid>
            <w:gridCol w:w="4082"/>
            <w:gridCol w:w="2330"/>
            <w:gridCol w:w="1565"/>
            <w:gridCol w:w="1764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tipologia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importo complessivo ammissibile comprensiva del cofinanziamento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contributo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quota cofinanziamento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costi personale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B.costi personale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COSTI PERSONALE (A+B)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ALTRI COSTI/COSTI GESTIONALI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Tasso forfettario del 40% delle spese dirette di personale ammissibili per coprire i restanti costi ammissibili) (A+B)*40/100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Torino, </w:t>
        <w:tab/>
        <w:tab/>
        <w:tab/>
        <w:tab/>
        <w:tab/>
        <w:tab/>
        <w:tab/>
        <w:tab/>
        <w:t xml:space="preserve">Il Legale Rappresentante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spacing w:after="0" w:line="240" w:lineRule="auto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Reti per l’Abitare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Priorità 4 - Misura TO4.4.11.1.c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PN METRO PLUS E CITTA’ MEDIE SUD 2021 - 2027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E409F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5D654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5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546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1C07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1C071C"/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DBnUEI+i9KxySsucYpHWhj2Ow==">CgMxLjAyCGguZ2pkZ3hzOAByITFmam8zWm5yZG5ydWMxY1F3eHNKQ09MZElJSGtMZUUxcQ==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2021-10-11T11:59:00Z</dcterms:created>
  <dc:creator>Alessandro</dc:creator>
</cp:coreProperties>
</file>